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96" w:rsidRDefault="00C22C96" w:rsidP="00C22C96">
      <w:pPr>
        <w:pStyle w:val="a3"/>
        <w:widowControl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仿宋_GB2312" w:hAnsi="仿宋_GB2312"/>
          <w:color w:val="333333"/>
          <w:sz w:val="30"/>
          <w:szCs w:val="30"/>
          <w:shd w:val="clear" w:color="auto" w:fill="FFFFFF"/>
        </w:rPr>
        <w:t>附件</w:t>
      </w:r>
      <w:r>
        <w:rPr>
          <w:rFonts w:ascii="仿宋_GB2312" w:hAnsi="Arial"/>
          <w:color w:val="333333"/>
          <w:sz w:val="30"/>
          <w:szCs w:val="30"/>
          <w:shd w:val="clear" w:color="auto" w:fill="FFFFFF"/>
        </w:rPr>
        <w:t>1</w:t>
      </w:r>
    </w:p>
    <w:p w:rsidR="00C22C96" w:rsidRDefault="00C22C96" w:rsidP="00C22C96">
      <w:pPr>
        <w:pStyle w:val="a3"/>
        <w:widowControl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color w:val="333333"/>
          <w:sz w:val="30"/>
          <w:szCs w:val="30"/>
        </w:rPr>
      </w:pPr>
      <w:r>
        <w:rPr>
          <w:rStyle w:val="15"/>
          <w:rFonts w:ascii="宋体" w:hAnsi="宋体" w:hint="eastAsia"/>
          <w:color w:val="333333"/>
          <w:sz w:val="30"/>
          <w:szCs w:val="30"/>
          <w:shd w:val="clear" w:color="auto" w:fill="FFFFFF"/>
        </w:rPr>
        <w:t>2019年周口市农村电商技能人才培训任务分配表</w:t>
      </w:r>
    </w:p>
    <w:p w:rsidR="00C22C96" w:rsidRDefault="00C22C96" w:rsidP="00C22C96">
      <w:pPr>
        <w:pStyle w:val="a3"/>
        <w:widowControl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color w:val="333333"/>
          <w:sz w:val="30"/>
          <w:szCs w:val="30"/>
        </w:rPr>
      </w:pPr>
      <w:r>
        <w:rPr>
          <w:rFonts w:ascii="方正小标宋简体" w:hAnsi="方正小标宋简体"/>
          <w:color w:val="333333"/>
          <w:sz w:val="30"/>
          <w:szCs w:val="30"/>
          <w:shd w:val="clear" w:color="auto" w:fill="FFFFFF"/>
        </w:rPr>
        <w:t xml:space="preserve"> </w:t>
      </w:r>
    </w:p>
    <w:tbl>
      <w:tblPr>
        <w:tblW w:w="9540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2"/>
        <w:gridCol w:w="1636"/>
        <w:gridCol w:w="1067"/>
        <w:gridCol w:w="1553"/>
        <w:gridCol w:w="1151"/>
        <w:gridCol w:w="1276"/>
        <w:gridCol w:w="2165"/>
      </w:tblGrid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县（市、区）、直管县（市）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培训基地数量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承担培训任务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科普人数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新建示范店铺数量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经费（万元）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川汇区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项城市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郸城县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沈丘县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太康县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淮阳县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商水县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扶沟县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西华县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</w:tr>
      <w:tr w:rsidR="00C22C96" w:rsidTr="00C22C96">
        <w:trPr>
          <w:trHeight w:val="9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Style w:val="15"/>
                <w:rFonts w:ascii="黑体" w:eastAsia="黑体" w:hAnsi="宋体" w:hint="eastAsia"/>
                <w:color w:val="333333"/>
                <w:sz w:val="30"/>
                <w:szCs w:val="30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鹿邑县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</w:tr>
      <w:tr w:rsidR="00C22C96" w:rsidTr="00C22C96">
        <w:trPr>
          <w:trHeight w:val="90"/>
        </w:trPr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ascii="黑体" w:eastAsia="黑体" w:hAnsi="宋体" w:hint="eastAsia"/>
                <w:color w:val="333333"/>
                <w:sz w:val="30"/>
                <w:szCs w:val="30"/>
              </w:rPr>
              <w:t>总计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</w:pPr>
            <w:r>
              <w:rPr>
                <w:rFonts w:hint="eastAsia"/>
                <w:sz w:val="30"/>
                <w:szCs w:val="30"/>
              </w:rPr>
              <w:t>1500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</w:pPr>
            <w:r>
              <w:rPr>
                <w:rFonts w:hint="eastAsia"/>
                <w:sz w:val="30"/>
                <w:szCs w:val="30"/>
              </w:rPr>
              <w:t>15200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C96" w:rsidRDefault="00C22C96">
            <w:pPr>
              <w:pStyle w:val="a3"/>
              <w:widowControl/>
              <w:spacing w:before="0" w:beforeAutospacing="0" w:after="0" w:afterAutospacing="0" w:line="240" w:lineRule="atLeast"/>
              <w:jc w:val="center"/>
              <w:textAlignment w:val="center"/>
            </w:pPr>
            <w:r>
              <w:rPr>
                <w:sz w:val="30"/>
                <w:szCs w:val="30"/>
              </w:rPr>
              <w:t>45</w:t>
            </w:r>
          </w:p>
        </w:tc>
      </w:tr>
    </w:tbl>
    <w:p w:rsidR="00C22C96" w:rsidRDefault="00C22C96" w:rsidP="00C22C96">
      <w:pPr>
        <w:pStyle w:val="a3"/>
        <w:widowControl/>
        <w:shd w:val="clear" w:color="auto" w:fill="FFFFFF"/>
        <w:spacing w:before="0" w:beforeAutospacing="0" w:after="0" w:afterAutospacing="0" w:line="240" w:lineRule="atLeast"/>
        <w:ind w:firstLine="420"/>
        <w:rPr>
          <w:rFonts w:ascii="Arial" w:hAnsi="Arial" w:cs="Arial"/>
          <w:color w:val="333333"/>
          <w:sz w:val="30"/>
          <w:szCs w:val="30"/>
        </w:rPr>
      </w:pPr>
      <w:r>
        <w:rPr>
          <w:rFonts w:ascii="宋体" w:hAnsi="宋体" w:hint="eastAsi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仿宋_GB2312" w:hAnsi="仿宋_GB2312"/>
          <w:color w:val="333333"/>
          <w:sz w:val="30"/>
          <w:szCs w:val="30"/>
          <w:shd w:val="clear" w:color="auto" w:fill="FFFFFF"/>
        </w:rPr>
        <w:t>注：农村电商科普人数，按照县（市、区）、直管县（市）行政区划分配。每个县（市）</w:t>
      </w:r>
      <w:r>
        <w:rPr>
          <w:rFonts w:ascii="仿宋_GB2312" w:hAnsi="Arial"/>
          <w:color w:val="333333"/>
          <w:sz w:val="30"/>
          <w:szCs w:val="30"/>
          <w:shd w:val="clear" w:color="auto" w:fill="FFFFFF"/>
        </w:rPr>
        <w:t>1600</w:t>
      </w:r>
      <w:r>
        <w:rPr>
          <w:rFonts w:ascii="仿宋_GB2312" w:hAnsi="Arial"/>
          <w:color w:val="333333"/>
          <w:sz w:val="30"/>
          <w:szCs w:val="30"/>
          <w:shd w:val="clear" w:color="auto" w:fill="FFFFFF"/>
        </w:rPr>
        <w:t>人、每个市辖区</w:t>
      </w:r>
      <w:r>
        <w:rPr>
          <w:rFonts w:ascii="仿宋_GB2312" w:hAnsi="Arial"/>
          <w:color w:val="333333"/>
          <w:sz w:val="30"/>
          <w:szCs w:val="30"/>
          <w:shd w:val="clear" w:color="auto" w:fill="FFFFFF"/>
        </w:rPr>
        <w:t>800</w:t>
      </w:r>
      <w:r>
        <w:rPr>
          <w:rFonts w:ascii="仿宋_GB2312" w:hAnsi="Arial"/>
          <w:color w:val="333333"/>
          <w:sz w:val="30"/>
          <w:szCs w:val="30"/>
          <w:shd w:val="clear" w:color="auto" w:fill="FFFFFF"/>
        </w:rPr>
        <w:t>人的基础上，综合</w:t>
      </w:r>
      <w:r>
        <w:rPr>
          <w:rFonts w:ascii="仿宋_GB2312" w:hAnsi="仿宋_GB2312"/>
          <w:color w:val="333333"/>
          <w:sz w:val="30"/>
          <w:szCs w:val="30"/>
          <w:shd w:val="clear" w:color="auto" w:fill="FFFFFF"/>
        </w:rPr>
        <w:t>县（市、区）人口、科普工作绩效等予以确定。</w:t>
      </w:r>
    </w:p>
    <w:p w:rsidR="0050730C" w:rsidRDefault="0050730C"/>
    <w:sectPr w:rsidR="0050730C" w:rsidSect="0050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2C96"/>
    <w:rsid w:val="0050730C"/>
    <w:rsid w:val="00C2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9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C96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C22C96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2019-04-17T01:19:00Z</dcterms:created>
  <dcterms:modified xsi:type="dcterms:W3CDTF">2019-04-17T01:19:00Z</dcterms:modified>
</cp:coreProperties>
</file>