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8E" w:rsidRDefault="00A1278E" w:rsidP="00A1278E">
      <w:pPr>
        <w:rPr>
          <w:rFonts w:ascii="仿宋_GB2312" w:eastAsia="仿宋_GB2312"/>
          <w:sz w:val="32"/>
          <w:szCs w:val="32"/>
        </w:rPr>
      </w:pPr>
      <w:r>
        <w:rPr>
          <w:rFonts w:ascii="仿宋_GB2312" w:eastAsia="仿宋_GB2312" w:hint="eastAsia"/>
          <w:sz w:val="32"/>
          <w:szCs w:val="32"/>
        </w:rPr>
        <w:t>附件2</w:t>
      </w:r>
    </w:p>
    <w:p w:rsidR="00A1278E" w:rsidRPr="00446723" w:rsidRDefault="00A1278E" w:rsidP="00A1278E">
      <w:pPr>
        <w:jc w:val="center"/>
        <w:rPr>
          <w:rFonts w:ascii="方正小标宋简体" w:eastAsia="方正小标宋简体" w:hint="eastAsia"/>
          <w:w w:val="98"/>
          <w:sz w:val="44"/>
          <w:szCs w:val="44"/>
        </w:rPr>
      </w:pPr>
      <w:r w:rsidRPr="00446723">
        <w:rPr>
          <w:rFonts w:ascii="方正小标宋简体" w:eastAsia="方正小标宋简体" w:hint="eastAsia"/>
          <w:w w:val="98"/>
          <w:sz w:val="44"/>
          <w:szCs w:val="44"/>
        </w:rPr>
        <w:t>河南省服务全民科学素质提升项目实施方案</w:t>
      </w:r>
    </w:p>
    <w:p w:rsidR="00A1278E" w:rsidRDefault="00A1278E" w:rsidP="00A1278E">
      <w:pPr>
        <w:ind w:firstLineChars="200" w:firstLine="420"/>
        <w:rPr>
          <w:rFonts w:ascii="仿宋_GB2312" w:eastAsia="仿宋_GB2312" w:hint="eastAsia"/>
        </w:rPr>
      </w:pP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为深入贯彻党的十九大精神和习近平新时代中国特色社会主义思想，落实《河南省全民科学素质行动计划纲要实施方案（2016-2020年）》，进一步加强城镇、农村科普工作，提高公众科学文化素质，服务乡村振兴战略实施，河南省科协决定实施</w:t>
      </w:r>
      <w:r w:rsidRPr="00446723">
        <w:rPr>
          <w:rFonts w:ascii="仿宋_GB2312" w:eastAsia="仿宋_GB2312" w:hint="eastAsia"/>
          <w:sz w:val="32"/>
          <w:szCs w:val="32"/>
        </w:rPr>
        <w:t>服务全民科学素质提升项目</w:t>
      </w:r>
      <w:r>
        <w:rPr>
          <w:rFonts w:ascii="仿宋_GB2312" w:eastAsia="仿宋_GB2312" w:hint="eastAsia"/>
          <w:sz w:val="32"/>
          <w:szCs w:val="32"/>
        </w:rPr>
        <w:t>，并制定本实施方案。</w:t>
      </w:r>
    </w:p>
    <w:p w:rsidR="00A1278E" w:rsidRDefault="00A1278E" w:rsidP="00A1278E">
      <w:pPr>
        <w:ind w:firstLineChars="200" w:firstLine="640"/>
        <w:rPr>
          <w:rFonts w:ascii="黑体" w:eastAsia="黑体" w:hAnsi="黑体" w:hint="eastAsia"/>
          <w:sz w:val="32"/>
          <w:szCs w:val="32"/>
        </w:rPr>
      </w:pPr>
      <w:r>
        <w:rPr>
          <w:rFonts w:ascii="黑体" w:eastAsia="黑体" w:hAnsi="黑体" w:hint="eastAsia"/>
          <w:sz w:val="32"/>
          <w:szCs w:val="32"/>
        </w:rPr>
        <w:t>一、指导思想</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以习近平新时代中国特色社会主义思想为指导,根据中国科协、财政部《关于进一步加强基层科普服务能力建设的意见》和省委办公厅、省政府办公厅《关于加强新时代科普工作提升全民科学素质的意见》，按照立足科普，服务大局，面向社会、注重公益，强化责任、择优支持，专项资助、追踪问效的原则，通过实施</w:t>
      </w:r>
      <w:r w:rsidRPr="00446723">
        <w:rPr>
          <w:rFonts w:ascii="仿宋_GB2312" w:eastAsia="仿宋_GB2312" w:hint="eastAsia"/>
          <w:sz w:val="32"/>
          <w:szCs w:val="32"/>
        </w:rPr>
        <w:t>服务全民科学素质提升项目</w:t>
      </w:r>
      <w:r>
        <w:rPr>
          <w:rFonts w:ascii="仿宋_GB2312" w:eastAsia="仿宋_GB2312" w:hint="eastAsia"/>
          <w:sz w:val="32"/>
          <w:szCs w:val="32"/>
        </w:rPr>
        <w:t>，推动科普工作接长手臂、扎根基层，引导科普资源下沉、人才下沉、服务下沉，打造新时代常态化基层科普阵地，着力加强城镇、农村科普工作，全方位提升公众科学素质，助力城镇文明提升和乡村全面振兴。</w:t>
      </w:r>
    </w:p>
    <w:p w:rsidR="00A1278E" w:rsidRDefault="00A1278E" w:rsidP="00A1278E">
      <w:pPr>
        <w:ind w:firstLineChars="200" w:firstLine="640"/>
        <w:rPr>
          <w:rFonts w:ascii="黑体" w:eastAsia="黑体" w:hAnsi="黑体" w:hint="eastAsia"/>
          <w:sz w:val="32"/>
          <w:szCs w:val="32"/>
        </w:rPr>
      </w:pPr>
      <w:r>
        <w:rPr>
          <w:rFonts w:ascii="黑体" w:eastAsia="黑体" w:hAnsi="黑体" w:hint="eastAsia"/>
          <w:sz w:val="32"/>
          <w:szCs w:val="32"/>
        </w:rPr>
        <w:t>二、目标任务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河南省</w:t>
      </w:r>
      <w:r w:rsidRPr="00446723">
        <w:rPr>
          <w:rFonts w:ascii="仿宋_GB2312" w:eastAsia="仿宋_GB2312" w:hint="eastAsia"/>
          <w:sz w:val="32"/>
          <w:szCs w:val="32"/>
        </w:rPr>
        <w:t>服务全民科学素质提升项目</w:t>
      </w:r>
      <w:r>
        <w:rPr>
          <w:rFonts w:ascii="仿宋_GB2312" w:eastAsia="仿宋_GB2312" w:hint="eastAsia"/>
          <w:sz w:val="32"/>
          <w:szCs w:val="32"/>
        </w:rPr>
        <w:t>包括3个子项目，即</w:t>
      </w:r>
      <w:r>
        <w:rPr>
          <w:rFonts w:ascii="仿宋_GB2312" w:eastAsia="仿宋_GB2312" w:hint="eastAsia"/>
          <w:sz w:val="32"/>
          <w:szCs w:val="32"/>
        </w:rPr>
        <w:lastRenderedPageBreak/>
        <w:t>河南省现代农业科普园、河南省科普示范社区和河南省农村中学科技馆。</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在广泛开展农村科普工作的基础上，新建或遴选部分种植、养殖、加工等产业园，每年建一批省级现代农业科普园，通过增加科普设施、开展科普活动、植入科普元素、丰富科普功能，增强其旅游观光、休闲体验的科普特色，打造具有区域代表性、示范带动性的常态化农村科普阵地，积极服务我省现代农业强省建设，助力乡村振兴战略实施。</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在广泛开展社区科普工作的基础上，遴选部分科普工作成绩突出、效果显著、居民认可、具有示范引领作用的社区，每年建设一批省级科普示范社区，打造科普成效显著、常态化社区科普阵地，引导社区科普活动常态化开展，促进社区居民科学素质显著提升，夯实城镇文明进步的基石。</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在广泛开展中小学科技教育工作的基础上，每年遴选建设一批省级农村中学科技馆，打造常态化校园科普阵地，充分发挥其展教功能，培育青少年学生的动手实践能力和科学精神、创新意识，提高广大青少年科学素质，培养大批科技后备人才。</w:t>
      </w:r>
    </w:p>
    <w:p w:rsidR="00A1278E" w:rsidRDefault="00A1278E" w:rsidP="00A1278E">
      <w:pPr>
        <w:ind w:firstLineChars="200" w:firstLine="640"/>
        <w:rPr>
          <w:rFonts w:ascii="黑体" w:eastAsia="黑体" w:hAnsi="黑体" w:hint="eastAsia"/>
          <w:sz w:val="32"/>
          <w:szCs w:val="32"/>
        </w:rPr>
      </w:pPr>
      <w:r>
        <w:rPr>
          <w:rFonts w:ascii="黑体" w:eastAsia="黑体" w:hAnsi="黑体" w:hint="eastAsia"/>
          <w:sz w:val="32"/>
          <w:szCs w:val="32"/>
        </w:rPr>
        <w:t>三、推荐范围及条件</w:t>
      </w:r>
    </w:p>
    <w:p w:rsidR="00A1278E" w:rsidRDefault="00A1278E" w:rsidP="00A1278E">
      <w:pPr>
        <w:ind w:firstLineChars="200" w:firstLine="640"/>
        <w:rPr>
          <w:rFonts w:ascii="仿宋_GB2312" w:eastAsia="仿宋_GB2312" w:hint="eastAsia"/>
          <w:b/>
          <w:sz w:val="32"/>
          <w:szCs w:val="32"/>
        </w:rPr>
      </w:pPr>
      <w:r>
        <w:rPr>
          <w:rFonts w:ascii="仿宋_GB2312" w:eastAsia="仿宋_GB2312" w:hint="eastAsia"/>
          <w:b/>
          <w:sz w:val="32"/>
          <w:szCs w:val="32"/>
        </w:rPr>
        <w:t>（一）河南省现代农业科普园</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推荐范围：积极面向当地开展科普活动，服务当地经济社会发展，成效显著，被命名的市级农村科普示范基地或农</w:t>
      </w:r>
      <w:r>
        <w:rPr>
          <w:rFonts w:ascii="仿宋_GB2312" w:eastAsia="仿宋_GB2312" w:hint="eastAsia"/>
          <w:sz w:val="32"/>
          <w:szCs w:val="32"/>
        </w:rPr>
        <w:lastRenderedPageBreak/>
        <w:t>技协建设的科普服务基地。</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推荐条件：</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1.基础条件良好，通过土地流转有一定规模，符合当地政府产业发展要求，位于当地政府规划的现代农业示范区、休闲农业和乡村旅游带规划区域内。</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2.重视科普工作，有建设科普园的强烈愿望，能提供场地、人员、设施等支持，并在当地科协指导下开展工作。采用现代农业先进技术，具有一定产业引领性和示范带动性。</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3.组织健全，成立科普工作领导小组，建立有科技志愿服务组织，有专兼职科普员和科普志愿者。</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4.设施完善，建有科普中国乡村e站等科普场所及科普设施。</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5.活动丰富，全年开展常态化科普活动不少于5次，积极参与全国科普日、科技工作者日等大型科普活动，创造性开展特色科普活动。</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6.效果明显，全年入园参加科普体验等活动人数不少于2000人，科普活动富有成效。科普工作获得县级以上表彰奖励，被新闻媒体宣传报道。</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7.保障有力，市、县（市、区）科协加强指导服务，整合资源，结合实际给予支持。科普园建设具有持续经费保障。</w:t>
      </w:r>
    </w:p>
    <w:p w:rsidR="00A1278E" w:rsidRDefault="00A1278E" w:rsidP="00A1278E">
      <w:pPr>
        <w:ind w:firstLineChars="200" w:firstLine="640"/>
        <w:rPr>
          <w:rFonts w:ascii="仿宋_GB2312" w:eastAsia="仿宋_GB2312" w:hint="eastAsia"/>
          <w:b/>
          <w:sz w:val="32"/>
          <w:szCs w:val="32"/>
        </w:rPr>
      </w:pPr>
      <w:r>
        <w:rPr>
          <w:rFonts w:ascii="仿宋_GB2312" w:eastAsia="仿宋_GB2312" w:hint="eastAsia"/>
          <w:b/>
          <w:sz w:val="32"/>
          <w:szCs w:val="32"/>
        </w:rPr>
        <w:t>（二）河南省科普示范社区</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推荐范围：积极面向社区居民开展科普工作、成效显著</w:t>
      </w:r>
      <w:r>
        <w:rPr>
          <w:rFonts w:ascii="仿宋_GB2312" w:eastAsia="仿宋_GB2312" w:hint="eastAsia"/>
          <w:sz w:val="32"/>
          <w:szCs w:val="32"/>
        </w:rPr>
        <w:lastRenderedPageBreak/>
        <w:t>的社区，且已被省辖市科协认定为市级科普示范社区。</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推荐条件：</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1.社区科普工作领导小组、科普协会等组织健全，有专兼职干部负责科普活动的策划、组织和实施，建立有科技志愿服务组织。</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2.社区科普基础设施设备完善，利用效果好。具备科普宣传设施和相对固定的科普活动场所；建有不少于10延米的科普宣传栏或科普画廊，内容更换不少于每季度一次。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3.社区科普经费有保障，能够主动争取社会资源用于社区科普工作，多渠道筹措科普活动经费。</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4.拥有社区居民参与性强、参与率高、广泛认同的品牌科普活动。积极参与全国科普日、科技工作者日等大型科普活动。每年在社区开展科普活动不低于4次，参与居民不低于2000人次。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5.科普信息化建设有成效。建有科普中国社区e站，不低于1%的社区居民注册成为科普中国信息员，积极分享传播科普中国优质资源。</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6.社区科普效果显著。居民对社区科普工作认同度高，当地媒体对社区科普工作每年的宣传报道不少于4次，近3年内无造成恶劣影响的愚昧迷信活动。</w:t>
      </w:r>
    </w:p>
    <w:p w:rsidR="00A1278E" w:rsidRDefault="00A1278E" w:rsidP="00A1278E">
      <w:pPr>
        <w:ind w:firstLineChars="200" w:firstLine="640"/>
        <w:rPr>
          <w:rFonts w:ascii="仿宋_GB2312" w:eastAsia="仿宋_GB2312" w:hAnsi="黑体" w:hint="eastAsia"/>
          <w:b/>
          <w:sz w:val="32"/>
          <w:szCs w:val="32"/>
        </w:rPr>
      </w:pPr>
      <w:r>
        <w:rPr>
          <w:rFonts w:ascii="仿宋_GB2312" w:eastAsia="仿宋_GB2312" w:hAnsi="黑体" w:hint="eastAsia"/>
          <w:b/>
          <w:sz w:val="32"/>
          <w:szCs w:val="32"/>
        </w:rPr>
        <w:t>（三）农村中学科技馆</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推荐范围：符合建馆要求、积极开展青少年科技教育活</w:t>
      </w:r>
      <w:r>
        <w:rPr>
          <w:rFonts w:ascii="仿宋_GB2312" w:eastAsia="仿宋_GB2312" w:hint="eastAsia"/>
          <w:sz w:val="32"/>
          <w:szCs w:val="32"/>
        </w:rPr>
        <w:lastRenderedPageBreak/>
        <w:t>动、成效显著的农村中学。</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推荐条件：</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1.有完善的科普工作规划和科普工作制度，成立科普工作领导机构和科技志愿者服务组织，至少有1名有经验的专职管理人员对农村中学科技馆进行正常运行管理和维护，至少有1名相对稳定的科技辅导员和3名科技志愿者。</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2.科普经费有保障，能够主动争取社会资源用于青少年科普工作，多渠道筹措科普活动经费。</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3.有开展青少年科技教育活动的场所和设施，建有科普中国校园e站、青少年科普活动室、机器人活动室等，能提供符合农村中学科技馆相关设施摆放要求的场地（100</w:t>
      </w:r>
      <w:r>
        <w:rPr>
          <w:rFonts w:ascii="仿宋_GB2312" w:hint="eastAsia"/>
          <w:sz w:val="32"/>
          <w:szCs w:val="32"/>
        </w:rPr>
        <w:t>㎡</w:t>
      </w:r>
      <w:r>
        <w:rPr>
          <w:rFonts w:ascii="仿宋_GB2312" w:eastAsia="仿宋_GB2312" w:hint="eastAsia"/>
          <w:sz w:val="32"/>
          <w:szCs w:val="32"/>
        </w:rPr>
        <w:t>以上）和必要的互联网及其他基础条件。</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4.能够定期开放，每周组织本校学生参观学习不低于2次，假期期间自愿实行；定期免费向周边居民、其他中学开放参观，每周不低于1次；鼓励学校常年开放，学生可自由参观。</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5.拥有青少年参与性强、参与率高、广泛认同的品牌科普活动。积极参与全国科普日、科技工作者日等大型科普活动。</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6.符合中国科协、省科协制定的农村中学科技馆管理办法的其他规定。</w:t>
      </w:r>
    </w:p>
    <w:p w:rsidR="00A1278E" w:rsidRDefault="00A1278E" w:rsidP="00A1278E">
      <w:pPr>
        <w:ind w:firstLineChars="200" w:firstLine="640"/>
        <w:rPr>
          <w:rFonts w:ascii="黑体" w:eastAsia="黑体" w:hAnsi="黑体" w:hint="eastAsia"/>
          <w:sz w:val="32"/>
          <w:szCs w:val="32"/>
        </w:rPr>
      </w:pPr>
      <w:r>
        <w:rPr>
          <w:rFonts w:ascii="黑体" w:eastAsia="黑体" w:hAnsi="黑体" w:hint="eastAsia"/>
          <w:sz w:val="32"/>
          <w:szCs w:val="32"/>
        </w:rPr>
        <w:t>四、建设内容与标准</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lastRenderedPageBreak/>
        <w:t>按照设施完善、科普教育功能丰富、注重实效、保障有力等方面进行规划建设。</w:t>
      </w:r>
    </w:p>
    <w:p w:rsidR="00A1278E" w:rsidRDefault="00A1278E" w:rsidP="00A1278E">
      <w:pPr>
        <w:ind w:firstLineChars="200" w:firstLine="640"/>
        <w:rPr>
          <w:rFonts w:ascii="仿宋_GB2312" w:eastAsia="仿宋_GB2312" w:hint="eastAsia"/>
          <w:b/>
          <w:sz w:val="32"/>
          <w:szCs w:val="32"/>
        </w:rPr>
      </w:pPr>
      <w:r>
        <w:rPr>
          <w:rFonts w:ascii="仿宋_GB2312" w:eastAsia="仿宋_GB2312" w:hint="eastAsia"/>
          <w:b/>
          <w:sz w:val="32"/>
          <w:szCs w:val="32"/>
        </w:rPr>
        <w:t>（一）设施完善</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1.项目实施单位结合实际，因地制宜，重点建设独具特色、突出互动体验、群众喜闻乐见的科普宣传设施。</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现代农业科普园可重点建设标本馆、专题博物馆、新技术新品种展示厅、观光长廊、微缩景观、二维码科普标牌、科普影像厅等科普宣传展示设施，以及科学实验室、标本制作室、VR体验展品、微型科技馆展品室、农耕体验室、采摘加工室、手工作坊、虚拟家庭农场、农产品溯源系统等科普互动体验设施。</w:t>
      </w:r>
    </w:p>
    <w:p w:rsidR="00A1278E" w:rsidRDefault="00A1278E" w:rsidP="00A1278E">
      <w:pPr>
        <w:pStyle w:val="p0"/>
        <w:ind w:firstLine="627"/>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科普示范社区重点建设社区科普大学（学校）、微型主题科普馆、科普服务站（活动室）、科普体验中心及其他具备科普展示教育功能的科普设施，可根据实际需要选择配备电视、电脑、投影仪、科普展品、桌椅、实验器材等相应科普设备。</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农村中学科技馆按照中国科技馆制定的标准进行建设，主要内容包括互动型科普展品、数字科技馆、种类丰富的科普图书、科技创意作品、多媒体投影设备等。</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2.项目实施单位要在明显位置悬挂“河南省现代农业科普园”“河南省科普示范社区”或“河南省农村中学科技馆”标识。用省级资金购置的设施须统一印有“河南省科协”字</w:t>
      </w:r>
      <w:r>
        <w:rPr>
          <w:rFonts w:ascii="仿宋_GB2312" w:eastAsia="仿宋_GB2312" w:hint="eastAsia"/>
          <w:sz w:val="32"/>
          <w:szCs w:val="32"/>
        </w:rPr>
        <w:lastRenderedPageBreak/>
        <w:t>样。</w:t>
      </w:r>
    </w:p>
    <w:p w:rsidR="00A1278E" w:rsidRDefault="00A1278E" w:rsidP="00A1278E">
      <w:pPr>
        <w:ind w:firstLineChars="200" w:firstLine="640"/>
        <w:rPr>
          <w:rFonts w:ascii="仿宋_GB2312" w:eastAsia="仿宋_GB2312" w:hint="eastAsia"/>
          <w:b/>
          <w:sz w:val="32"/>
          <w:szCs w:val="32"/>
        </w:rPr>
      </w:pPr>
      <w:r>
        <w:rPr>
          <w:rFonts w:ascii="仿宋_GB2312" w:eastAsia="仿宋_GB2312" w:hint="eastAsia"/>
          <w:b/>
          <w:sz w:val="32"/>
          <w:szCs w:val="32"/>
        </w:rPr>
        <w:t>（二）科普教育功能丰富，注重实效</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1.具备形式多样、内容丰富的科普教育功能，能够提供深受群众欢迎的展示、体验等服务。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2.除日常科普服务外，每年结合全国科普日、全国科技工作者日、科技活动周、食品安全周、防灾减灾日等重大节假日、纪念日，组织开展科普活动不少于5次。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3.每年接待参加科普活动的人次不低于2000。</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4.当地媒体对项目实施单位科普活动的宣传报道每年不少于5次。</w:t>
      </w:r>
    </w:p>
    <w:p w:rsidR="00A1278E" w:rsidRDefault="00A1278E" w:rsidP="00A1278E">
      <w:pPr>
        <w:ind w:firstLineChars="200" w:firstLine="640"/>
        <w:rPr>
          <w:rFonts w:ascii="仿宋_GB2312" w:eastAsia="仿宋_GB2312" w:hint="eastAsia"/>
          <w:b/>
          <w:sz w:val="32"/>
          <w:szCs w:val="32"/>
        </w:rPr>
      </w:pPr>
      <w:r>
        <w:rPr>
          <w:rFonts w:ascii="仿宋_GB2312" w:eastAsia="仿宋_GB2312" w:hint="eastAsia"/>
          <w:b/>
          <w:sz w:val="32"/>
          <w:szCs w:val="32"/>
        </w:rPr>
        <w:t>（三）保障有力</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1.各市、县（市、区）科协加强对项目实施单位工作的指导服务，有科协专职人员作为科技志愿者，每年到项目实施单位参加科普服务不少于5次。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2.项目实施单位所属单位、社区、学校要对项目建设有可持续经费保障。</w:t>
      </w:r>
    </w:p>
    <w:p w:rsidR="00A1278E" w:rsidRDefault="00A1278E" w:rsidP="00A1278E">
      <w:pPr>
        <w:ind w:firstLineChars="200" w:firstLine="640"/>
        <w:rPr>
          <w:rFonts w:ascii="黑体" w:eastAsia="黑体" w:hAnsi="黑体" w:hint="eastAsia"/>
          <w:sz w:val="32"/>
          <w:szCs w:val="32"/>
        </w:rPr>
      </w:pPr>
      <w:r>
        <w:rPr>
          <w:rFonts w:ascii="黑体" w:eastAsia="黑体" w:hAnsi="黑体" w:hint="eastAsia"/>
          <w:sz w:val="32"/>
          <w:szCs w:val="32"/>
        </w:rPr>
        <w:t>五、组织实施</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一）项目申报。省科协根据各省辖市人口数量、行政区域数量、科普工作成效，结合脱贫攻坚，给各省辖市分配项目指标。省辖市科协按照标准遴选、确定项目实施单位，并在一定范围内进行公示。由省辖市科协登录河南省科协专项资金管理服务平台，填写现代农业科普园、科普示范社区、</w:t>
      </w:r>
      <w:r>
        <w:rPr>
          <w:rFonts w:ascii="仿宋_GB2312" w:eastAsia="仿宋_GB2312" w:hint="eastAsia"/>
          <w:sz w:val="32"/>
          <w:szCs w:val="32"/>
        </w:rPr>
        <w:lastRenderedPageBreak/>
        <w:t>农村中学科技馆项目书，明确专项资金经费预算及绩效目标，在省科协网上审核通过后，将申报材料一式两份（加盖公章）提交至省科协科普部。</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（二）项目复审。省科协对各地项目申报材料进行复审，并经公示无异议后，将项目资金拨付至省辖市科协。</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三）项目实施。项目实施周期为一年，当年12月31日前应完成项目任务。省辖市科协承担项目实施的检查、督导、宣传等日常工作，并定期向省科协反馈：每年6月底，提交本地区项目进展情况报告；每年12月底，完成项目绩效自评并提交自评报告。</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（四）监督评估。省科协将适时派人或委托第三方，对各地项目实施情况进行过程监测、检查验收、绩效评估。过程监测、检查验收、绩效评估结果将会影响当地下一年度项目指标。</w:t>
      </w:r>
    </w:p>
    <w:p w:rsidR="00A1278E" w:rsidRDefault="00A1278E" w:rsidP="00A1278E">
      <w:pPr>
        <w:pStyle w:val="p0"/>
        <w:ind w:firstLine="640"/>
        <w:rPr>
          <w:rFonts w:ascii="黑体" w:eastAsia="黑体" w:hAnsi="黑体" w:hint="eastAsia"/>
          <w:color w:val="000000"/>
          <w:sz w:val="32"/>
          <w:szCs w:val="32"/>
        </w:rPr>
      </w:pPr>
      <w:r>
        <w:rPr>
          <w:rFonts w:ascii="黑体" w:eastAsia="黑体" w:hAnsi="黑体" w:hint="eastAsia"/>
          <w:color w:val="000000"/>
          <w:sz w:val="32"/>
          <w:szCs w:val="32"/>
        </w:rPr>
        <w:t>六、资金使用</w:t>
      </w:r>
    </w:p>
    <w:p w:rsidR="00A1278E" w:rsidRDefault="00A1278E" w:rsidP="00A1278E">
      <w:pPr>
        <w:pStyle w:val="p0"/>
        <w:ind w:firstLine="640"/>
        <w:rPr>
          <w:rFonts w:ascii="仿宋_GB2312" w:eastAsia="仿宋_GB2312" w:hint="eastAsia"/>
          <w:color w:val="000000"/>
          <w:sz w:val="32"/>
          <w:szCs w:val="32"/>
        </w:rPr>
      </w:pPr>
      <w:r>
        <w:rPr>
          <w:rFonts w:ascii="仿宋_GB2312" w:eastAsia="仿宋_GB2312" w:hint="eastAsia"/>
          <w:color w:val="000000"/>
          <w:sz w:val="32"/>
          <w:szCs w:val="32"/>
        </w:rPr>
        <w:t>（一）资金使用范围</w:t>
      </w:r>
    </w:p>
    <w:p w:rsidR="00A1278E" w:rsidRDefault="00A1278E" w:rsidP="00A1278E">
      <w:pPr>
        <w:pStyle w:val="p0"/>
        <w:ind w:firstLine="640"/>
        <w:rPr>
          <w:rFonts w:ascii="仿宋_GB2312" w:eastAsia="仿宋_GB2312" w:hint="eastAsia"/>
          <w:color w:val="000000"/>
          <w:sz w:val="32"/>
          <w:szCs w:val="32"/>
        </w:rPr>
      </w:pPr>
      <w:r>
        <w:rPr>
          <w:rFonts w:ascii="仿宋_GB2312" w:eastAsia="仿宋_GB2312" w:hint="eastAsia"/>
          <w:color w:val="000000"/>
          <w:sz w:val="32"/>
          <w:szCs w:val="32"/>
        </w:rPr>
        <w:t>省级资金主要用于专用设备费、展品展具费和图书资料费的支出。其中，专用设备费是指为开展科技及科普工作所需购买的高科技生产设备、影像制作器材、演示播放器材及其相关的多媒体计算机、培训设施等专用设备所发生的费用；展品展具费是指为展示科学原理、科普知识而购买和制作的模型、标本、互动体验展品（如VR设备、机器人等）等展</w:t>
      </w:r>
      <w:r>
        <w:rPr>
          <w:rFonts w:ascii="仿宋_GB2312" w:eastAsia="仿宋_GB2312" w:hint="eastAsia"/>
          <w:color w:val="000000"/>
          <w:sz w:val="32"/>
          <w:szCs w:val="32"/>
        </w:rPr>
        <w:lastRenderedPageBreak/>
        <w:t>品展具所发生的费用；图书资料费是指为开展科技及科普工作所需购买或制作图书、音像资料、宣传资料等发生的费用。</w:t>
      </w:r>
    </w:p>
    <w:p w:rsidR="00A1278E" w:rsidRDefault="00A1278E" w:rsidP="00A1278E">
      <w:pPr>
        <w:pStyle w:val="p0"/>
        <w:ind w:firstLine="640"/>
        <w:rPr>
          <w:rFonts w:ascii="仿宋_GB2312" w:eastAsia="仿宋_GB2312" w:hint="eastAsia"/>
          <w:color w:val="000000"/>
          <w:sz w:val="32"/>
          <w:szCs w:val="32"/>
        </w:rPr>
      </w:pPr>
      <w:r>
        <w:rPr>
          <w:rFonts w:ascii="仿宋_GB2312" w:eastAsia="仿宋_GB2312" w:hint="eastAsia"/>
          <w:color w:val="000000"/>
          <w:sz w:val="32"/>
          <w:szCs w:val="32"/>
        </w:rPr>
        <w:t>（二）专项资金不得用于以下开支</w:t>
      </w:r>
    </w:p>
    <w:p w:rsidR="00A1278E" w:rsidRDefault="00A1278E" w:rsidP="00A1278E">
      <w:pPr>
        <w:pStyle w:val="p0"/>
        <w:rPr>
          <w:rFonts w:ascii="仿宋_GB2312" w:eastAsia="仿宋_GB2312" w:hint="eastAsia"/>
          <w:color w:val="000000"/>
          <w:sz w:val="32"/>
          <w:szCs w:val="32"/>
        </w:rPr>
      </w:pPr>
      <w:r>
        <w:rPr>
          <w:rFonts w:ascii="仿宋_GB2312" w:eastAsia="仿宋_GB2312" w:hint="eastAsia"/>
          <w:color w:val="000000"/>
          <w:sz w:val="32"/>
          <w:szCs w:val="32"/>
        </w:rPr>
        <w:t xml:space="preserve">     1.人员工资、福利和个人奖金支出。</w:t>
      </w:r>
    </w:p>
    <w:p w:rsidR="00A1278E" w:rsidRDefault="00A1278E" w:rsidP="00A1278E">
      <w:pPr>
        <w:pStyle w:val="p0"/>
        <w:ind w:firstLine="800"/>
        <w:rPr>
          <w:rFonts w:ascii="仿宋_GB2312" w:eastAsia="仿宋_GB2312" w:hint="eastAsia"/>
          <w:color w:val="000000"/>
          <w:sz w:val="32"/>
          <w:szCs w:val="32"/>
        </w:rPr>
      </w:pPr>
      <w:r>
        <w:rPr>
          <w:rFonts w:ascii="仿宋_GB2312" w:eastAsia="仿宋_GB2312" w:hint="eastAsia"/>
          <w:color w:val="000000"/>
          <w:sz w:val="32"/>
          <w:szCs w:val="32"/>
        </w:rPr>
        <w:t>2.车辆购置、维修及运行支出。</w:t>
      </w:r>
    </w:p>
    <w:p w:rsidR="00A1278E" w:rsidRDefault="00A1278E" w:rsidP="00A1278E">
      <w:pPr>
        <w:pStyle w:val="p0"/>
        <w:ind w:firstLine="800"/>
        <w:rPr>
          <w:rFonts w:ascii="仿宋_GB2312" w:eastAsia="仿宋_GB2312" w:hint="eastAsia"/>
          <w:color w:val="000000"/>
          <w:sz w:val="32"/>
          <w:szCs w:val="32"/>
        </w:rPr>
      </w:pPr>
      <w:r>
        <w:rPr>
          <w:rFonts w:ascii="仿宋_GB2312" w:eastAsia="仿宋_GB2312" w:hint="eastAsia"/>
          <w:color w:val="000000"/>
          <w:sz w:val="32"/>
          <w:szCs w:val="32"/>
        </w:rPr>
        <w:t>3.日常办公、出国及业务招待支出。</w:t>
      </w:r>
    </w:p>
    <w:p w:rsidR="00A1278E" w:rsidRDefault="00A1278E" w:rsidP="00A1278E">
      <w:pPr>
        <w:pStyle w:val="p0"/>
        <w:rPr>
          <w:rFonts w:ascii="仿宋_GB2312" w:eastAsia="仿宋_GB2312" w:hint="eastAsia"/>
          <w:color w:val="000000"/>
          <w:sz w:val="32"/>
          <w:szCs w:val="32"/>
        </w:rPr>
      </w:pPr>
      <w:r>
        <w:rPr>
          <w:rFonts w:ascii="仿宋_GB2312" w:eastAsia="仿宋_GB2312" w:hint="eastAsia"/>
          <w:color w:val="000000"/>
          <w:sz w:val="32"/>
          <w:szCs w:val="32"/>
        </w:rPr>
        <w:t xml:space="preserve">     4.土建工程、办公设备设施的维修改造支出。</w:t>
      </w:r>
    </w:p>
    <w:p w:rsidR="00A1278E" w:rsidRDefault="00A1278E" w:rsidP="00A1278E">
      <w:pPr>
        <w:pStyle w:val="p0"/>
        <w:rPr>
          <w:rFonts w:ascii="仿宋_GB2312" w:eastAsia="仿宋_GB2312" w:hint="eastAsia"/>
          <w:color w:val="000000"/>
          <w:sz w:val="32"/>
          <w:szCs w:val="32"/>
        </w:rPr>
      </w:pPr>
      <w:r>
        <w:rPr>
          <w:rFonts w:ascii="仿宋_GB2312" w:eastAsia="仿宋_GB2312" w:hint="eastAsia"/>
          <w:color w:val="000000"/>
          <w:sz w:val="32"/>
          <w:szCs w:val="32"/>
        </w:rPr>
        <w:t xml:space="preserve">     5.罚款、还贷、捐赠、赞助、对外投资支出。</w:t>
      </w:r>
    </w:p>
    <w:p w:rsidR="00A1278E" w:rsidRDefault="00A1278E" w:rsidP="00A1278E">
      <w:pPr>
        <w:pStyle w:val="p0"/>
        <w:rPr>
          <w:rFonts w:ascii="仿宋_GB2312" w:eastAsia="仿宋_GB2312" w:hint="eastAsia"/>
          <w:color w:val="000000"/>
          <w:sz w:val="32"/>
          <w:szCs w:val="32"/>
        </w:rPr>
      </w:pPr>
      <w:r>
        <w:rPr>
          <w:rFonts w:ascii="仿宋_GB2312" w:eastAsia="仿宋_GB2312" w:hint="eastAsia"/>
          <w:color w:val="000000"/>
          <w:sz w:val="32"/>
          <w:szCs w:val="32"/>
        </w:rPr>
        <w:t xml:space="preserve">     6.与科普工作无关的其他支出。</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（三）资金使用监管</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各项目实施单位要严格按照项目资金使用范围及项目预算使用项目资金，自觉接受相关的监督检查。各省辖市科协负责本地区项目资金的具体使用管理，履行项目资金使用的监管责任，确保项目绩效目标的实现。</w:t>
      </w:r>
    </w:p>
    <w:p w:rsidR="00A1278E" w:rsidRDefault="00A1278E" w:rsidP="00A1278E">
      <w:pPr>
        <w:ind w:firstLineChars="200" w:firstLine="640"/>
        <w:rPr>
          <w:rFonts w:ascii="黑体" w:eastAsia="黑体" w:hAnsi="黑体" w:hint="eastAsia"/>
          <w:sz w:val="32"/>
          <w:szCs w:val="32"/>
        </w:rPr>
      </w:pPr>
      <w:r>
        <w:rPr>
          <w:rFonts w:ascii="黑体" w:eastAsia="黑体" w:hAnsi="黑体" w:hint="eastAsia"/>
          <w:sz w:val="32"/>
          <w:szCs w:val="32"/>
        </w:rPr>
        <w:t>七、保障措施</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（一）加强组织领导。各省辖市科协要把</w:t>
      </w:r>
      <w:r w:rsidRPr="00446723">
        <w:rPr>
          <w:rFonts w:ascii="仿宋_GB2312" w:eastAsia="仿宋_GB2312" w:hint="eastAsia"/>
          <w:sz w:val="32"/>
          <w:szCs w:val="32"/>
        </w:rPr>
        <w:t>服务全民科学素质提升项目</w:t>
      </w:r>
      <w:r>
        <w:rPr>
          <w:rFonts w:ascii="仿宋_GB2312" w:eastAsia="仿宋_GB2312" w:hint="eastAsia"/>
          <w:sz w:val="32"/>
          <w:szCs w:val="32"/>
        </w:rPr>
        <w:t>作为基层科协组织贯彻落实习近平新时代中国特色社会主义思想和党的十九大精神的重要举措，作为推进科普工作转型升级的重要载体，积极争取各级党委政府的支持，将</w:t>
      </w:r>
      <w:r w:rsidRPr="00446723">
        <w:rPr>
          <w:rFonts w:ascii="仿宋_GB2312" w:eastAsia="仿宋_GB2312" w:hint="eastAsia"/>
          <w:sz w:val="32"/>
          <w:szCs w:val="32"/>
        </w:rPr>
        <w:t>服务全民科学素质提升项目</w:t>
      </w:r>
      <w:r>
        <w:rPr>
          <w:rFonts w:ascii="仿宋_GB2312" w:eastAsia="仿宋_GB2312" w:hint="eastAsia"/>
          <w:sz w:val="32"/>
          <w:szCs w:val="32"/>
        </w:rPr>
        <w:t>纳入本级经济社会发展有关规划，进一步完善工作机制，确保工作取得实效。</w:t>
      </w:r>
    </w:p>
    <w:p w:rsidR="00A1278E" w:rsidRDefault="00A1278E" w:rsidP="00A1278E">
      <w:pPr>
        <w:ind w:firstLineChars="200" w:firstLine="640"/>
        <w:rPr>
          <w:rFonts w:ascii="仿宋_GB2312" w:eastAsia="仿宋_GB2312" w:hint="eastAsia"/>
          <w:sz w:val="32"/>
          <w:szCs w:val="32"/>
        </w:rPr>
      </w:pPr>
      <w:r>
        <w:rPr>
          <w:rFonts w:ascii="仿宋_GB2312" w:eastAsia="仿宋_GB2312" w:hint="eastAsia"/>
          <w:sz w:val="32"/>
          <w:szCs w:val="32"/>
        </w:rPr>
        <w:t>（二）强化保障支持。各省辖市科协要加强对</w:t>
      </w:r>
      <w:r w:rsidRPr="00446723">
        <w:rPr>
          <w:rFonts w:ascii="仿宋_GB2312" w:eastAsia="仿宋_GB2312" w:hint="eastAsia"/>
          <w:sz w:val="32"/>
          <w:szCs w:val="32"/>
        </w:rPr>
        <w:t>项目</w:t>
      </w:r>
      <w:r>
        <w:rPr>
          <w:rFonts w:ascii="仿宋_GB2312" w:eastAsia="仿宋_GB2312" w:hint="eastAsia"/>
          <w:sz w:val="32"/>
          <w:szCs w:val="32"/>
        </w:rPr>
        <w:t>实施</w:t>
      </w:r>
      <w:r>
        <w:rPr>
          <w:rFonts w:ascii="仿宋_GB2312" w:eastAsia="仿宋_GB2312" w:hint="eastAsia"/>
          <w:sz w:val="32"/>
          <w:szCs w:val="32"/>
        </w:rPr>
        <w:lastRenderedPageBreak/>
        <w:t>工作的领导，整合集成各类资源，加大对农村地区、贫困地区的倾斜力度，引导带动社会力量投入，形成多元化工作格局。要加强经费使用情况的绩效考评，确保专款专用和使用效果。</w:t>
      </w:r>
    </w:p>
    <w:p w:rsidR="00A1278E" w:rsidRPr="007230D3" w:rsidRDefault="00A1278E" w:rsidP="00A1278E">
      <w:pPr>
        <w:ind w:firstLineChars="200" w:firstLine="640"/>
        <w:rPr>
          <w:rFonts w:hint="eastAsia"/>
        </w:rPr>
      </w:pPr>
      <w:r>
        <w:rPr>
          <w:rFonts w:ascii="仿宋_GB2312" w:eastAsia="仿宋_GB2312" w:hint="eastAsia"/>
          <w:sz w:val="32"/>
          <w:szCs w:val="32"/>
        </w:rPr>
        <w:t>（三）重视总结宣传。及时总结项目实施过程中的先进做法、先进经验，大力宣传先进典型，进一步激发广大基层科普工作者和全社会开展科普工作的积极性、创造性，激发基层科普工作的潜力和活力，为农村和社区科普工作营造良好的氛围和环境。</w:t>
      </w:r>
    </w:p>
    <w:p w:rsidR="00C224CC" w:rsidRDefault="00C224CC"/>
    <w:sectPr w:rsidR="00C224CC">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F3" w:rsidRDefault="00A127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F3" w:rsidRDefault="00A127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F3" w:rsidRDefault="00A1278E">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F3" w:rsidRDefault="00A127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F3" w:rsidRDefault="00A1278E" w:rsidP="0044672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7F3" w:rsidRDefault="00A127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78E"/>
    <w:rsid w:val="00A1278E"/>
    <w:rsid w:val="00C22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8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2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278E"/>
    <w:rPr>
      <w:rFonts w:ascii="Times New Roman" w:eastAsia="宋体" w:hAnsi="Times New Roman" w:cs="Times New Roman"/>
      <w:sz w:val="18"/>
      <w:szCs w:val="18"/>
    </w:rPr>
  </w:style>
  <w:style w:type="paragraph" w:styleId="a4">
    <w:name w:val="footer"/>
    <w:basedOn w:val="a"/>
    <w:link w:val="Char0"/>
    <w:rsid w:val="00A1278E"/>
    <w:pPr>
      <w:tabs>
        <w:tab w:val="center" w:pos="4153"/>
        <w:tab w:val="right" w:pos="8306"/>
      </w:tabs>
      <w:snapToGrid w:val="0"/>
      <w:jc w:val="left"/>
    </w:pPr>
    <w:rPr>
      <w:sz w:val="18"/>
      <w:szCs w:val="18"/>
    </w:rPr>
  </w:style>
  <w:style w:type="character" w:customStyle="1" w:styleId="Char0">
    <w:name w:val="页脚 Char"/>
    <w:basedOn w:val="a0"/>
    <w:link w:val="a4"/>
    <w:rsid w:val="00A1278E"/>
    <w:rPr>
      <w:rFonts w:ascii="Times New Roman" w:eastAsia="宋体" w:hAnsi="Times New Roman" w:cs="Times New Roman"/>
      <w:sz w:val="18"/>
      <w:szCs w:val="18"/>
    </w:rPr>
  </w:style>
  <w:style w:type="paragraph" w:customStyle="1" w:styleId="p0">
    <w:name w:val="p0"/>
    <w:basedOn w:val="a"/>
    <w:rsid w:val="00A1278E"/>
    <w:pPr>
      <w:widowControl/>
    </w:pPr>
    <w:rPr>
      <w:rFonts w:ascii="Calibri" w:hAnsi="Calibri"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2019-10-12T07:00:00Z</dcterms:created>
  <dcterms:modified xsi:type="dcterms:W3CDTF">2019-10-12T07:01:00Z</dcterms:modified>
</cp:coreProperties>
</file>